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45F" w:rsidRPr="004F245F" w:rsidRDefault="004F245F" w:rsidP="004F245F">
      <w:pPr>
        <w:ind w:firstLine="708"/>
        <w:jc w:val="center"/>
        <w:rPr>
          <w:b/>
        </w:rPr>
      </w:pPr>
      <w:r>
        <w:rPr>
          <w:b/>
          <w:noProof/>
        </w:rPr>
        <w:drawing>
          <wp:anchor distT="0" distB="0" distL="114300" distR="114300" simplePos="0" relativeHeight="251658240" behindDoc="0" locked="0" layoutInCell="1" allowOverlap="1">
            <wp:simplePos x="0" y="0"/>
            <wp:positionH relativeFrom="column">
              <wp:posOffset>-859066</wp:posOffset>
            </wp:positionH>
            <wp:positionV relativeFrom="paragraph">
              <wp:posOffset>-665879</wp:posOffset>
            </wp:positionV>
            <wp:extent cx="2203154" cy="423837"/>
            <wp:effectExtent l="19050" t="0" r="6646" b="0"/>
            <wp:wrapNone/>
            <wp:docPr id="1" name="0 Imagen"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5" cstate="print"/>
                    <a:stretch>
                      <a:fillRect/>
                    </a:stretch>
                  </pic:blipFill>
                  <pic:spPr>
                    <a:xfrm>
                      <a:off x="0" y="0"/>
                      <a:ext cx="2202813" cy="423771"/>
                    </a:xfrm>
                    <a:prstGeom prst="rect">
                      <a:avLst/>
                    </a:prstGeom>
                  </pic:spPr>
                </pic:pic>
              </a:graphicData>
            </a:graphic>
          </wp:anchor>
        </w:drawing>
      </w:r>
      <w:r w:rsidRPr="004F245F">
        <w:rPr>
          <w:b/>
        </w:rPr>
        <w:t>INFORME DE LA COMISIÓN DE LA GARANTÍA DE LA CALIDAD DEL TÍTULO DE GRADO EN INGENIERÍA ELÉCTRICA</w:t>
      </w:r>
    </w:p>
    <w:p w:rsidR="00736FA2" w:rsidRDefault="003F7101" w:rsidP="003F7101">
      <w:pPr>
        <w:ind w:firstLine="708"/>
        <w:jc w:val="both"/>
      </w:pPr>
      <w:r>
        <w:t xml:space="preserve">La Comisión de </w:t>
      </w:r>
      <w:r w:rsidR="004F245F">
        <w:t xml:space="preserve">la </w:t>
      </w:r>
      <w:r>
        <w:t>Garantía de</w:t>
      </w:r>
      <w:r w:rsidR="004F245F">
        <w:t xml:space="preserve"> la</w:t>
      </w:r>
      <w:r>
        <w:t xml:space="preserve"> Calidad del título de Grado en Ingeniería Eléctrica, en su reunión del día 13 de abril de 2011, a las 11’30 horas en la sala de reuniones de Dirección de la Escuela Técnica Superior de Ingeniería, ha resuelto lo siguiente en relación con la alegación presentada por el Departamento de Ingeniería Electrónica, de Sistemas Informáticos y Automática ante el Vicerrectorado de Ordenación Académica y Profesorado para la modificación de la adscripción de la asignatura  “Sistemas de Producción de Energía Eléctrica”, correspondiente al 2º curso de la titulación.</w:t>
      </w:r>
    </w:p>
    <w:p w:rsidR="003F7101" w:rsidRDefault="003F7101" w:rsidP="003F7101">
      <w:pPr>
        <w:jc w:val="both"/>
      </w:pPr>
      <w:r>
        <w:tab/>
        <w:t>Teniendo en cuenta que:</w:t>
      </w:r>
    </w:p>
    <w:p w:rsidR="003F7101" w:rsidRDefault="003F7101" w:rsidP="003F7101">
      <w:pPr>
        <w:pStyle w:val="Prrafodelista"/>
        <w:numPr>
          <w:ilvl w:val="0"/>
          <w:numId w:val="1"/>
        </w:numPr>
        <w:jc w:val="both"/>
      </w:pPr>
      <w:r>
        <w:t xml:space="preserve">En la titulación </w:t>
      </w:r>
      <w:r w:rsidR="001459B9">
        <w:t xml:space="preserve">de Ingeniería Técnica Industrial Electricidad </w:t>
      </w:r>
      <w:r>
        <w:t xml:space="preserve">que se transforma en el Grado de Ingeniería Eléctrica, no hay ninguna asignatura equivalente a </w:t>
      </w:r>
      <w:r w:rsidR="004F245F">
        <w:t>“</w:t>
      </w:r>
      <w:r>
        <w:t>Sistemas de Producción de Energía Eléctrica</w:t>
      </w:r>
      <w:r w:rsidR="004F245F">
        <w:t>”</w:t>
      </w:r>
      <w:r w:rsidR="00A47AB5">
        <w:t>, con lo que no hay base para la aplicación del principio de adscripción de asignaturas citado en la alegación.</w:t>
      </w:r>
    </w:p>
    <w:p w:rsidR="00A47AB5" w:rsidRDefault="00A47AB5" w:rsidP="003F7101">
      <w:pPr>
        <w:pStyle w:val="Prrafodelista"/>
        <w:numPr>
          <w:ilvl w:val="0"/>
          <w:numId w:val="1"/>
        </w:numPr>
        <w:jc w:val="both"/>
      </w:pPr>
      <w:r>
        <w:t xml:space="preserve">Tanto el nombre como los contenidos de la asignatura </w:t>
      </w:r>
      <w:r w:rsidR="0058495D">
        <w:t xml:space="preserve">“Sistemas de Producción de Energía Eléctrica” </w:t>
      </w:r>
      <w:r>
        <w:t>(recogidos en la memoria del título e incluidos a continuación) están íntimamente relacionados con el área de Ingeniería Eléctrica y las dis</w:t>
      </w:r>
      <w:r w:rsidR="0058495D">
        <w:t>ciplinas que son de dicho área, no coincidiendo con los contenidos de las asignaturas “Sistemas de Producción Integrados” y “Tecnología de Fabricación” referidas en la alegación.</w:t>
      </w:r>
    </w:p>
    <w:p w:rsidR="004F245F" w:rsidRDefault="004F245F" w:rsidP="004F245F">
      <w:pPr>
        <w:pStyle w:val="Prrafodelista"/>
        <w:jc w:val="both"/>
      </w:pPr>
    </w:p>
    <w:p w:rsidR="00A47AB5" w:rsidRDefault="00A47AB5" w:rsidP="00A47AB5">
      <w:pPr>
        <w:pStyle w:val="Prrafodelista"/>
        <w:jc w:val="both"/>
      </w:pPr>
      <w:r>
        <w:t>Contenido de la asignatura “Sistemas de Producción de la Energía Eléctrica”:</w:t>
      </w:r>
    </w:p>
    <w:p w:rsidR="004F245F" w:rsidRDefault="004F245F" w:rsidP="00A47AB5">
      <w:pPr>
        <w:pStyle w:val="Prrafodelista"/>
        <w:jc w:val="both"/>
      </w:pPr>
      <w:r>
        <w:t>- Consumo energético, control de la demanda y de la producción.</w:t>
      </w:r>
    </w:p>
    <w:p w:rsidR="004F245F" w:rsidRDefault="004F245F" w:rsidP="00A47AB5">
      <w:pPr>
        <w:pStyle w:val="Prrafodelista"/>
        <w:jc w:val="both"/>
      </w:pPr>
      <w:r>
        <w:t>- Diseño general y organización de una central térmica.</w:t>
      </w:r>
    </w:p>
    <w:p w:rsidR="004F245F" w:rsidRDefault="004F245F" w:rsidP="00A47AB5">
      <w:pPr>
        <w:pStyle w:val="Prrafodelista"/>
        <w:jc w:val="both"/>
      </w:pPr>
      <w:r>
        <w:t>- Organización de la operación de una central.</w:t>
      </w:r>
    </w:p>
    <w:p w:rsidR="004F245F" w:rsidRDefault="004F245F" w:rsidP="00A47AB5">
      <w:pPr>
        <w:pStyle w:val="Prrafodelista"/>
        <w:jc w:val="both"/>
      </w:pPr>
      <w:r>
        <w:t>- Análisis de costes.</w:t>
      </w:r>
    </w:p>
    <w:p w:rsidR="004F245F" w:rsidRDefault="004F245F" w:rsidP="00A47AB5">
      <w:pPr>
        <w:pStyle w:val="Prrafodelista"/>
        <w:jc w:val="both"/>
      </w:pPr>
      <w:r>
        <w:t>- Impacto ambiental de las centrales eléctricas.</w:t>
      </w:r>
    </w:p>
    <w:p w:rsidR="004F245F" w:rsidRDefault="004F245F" w:rsidP="00A47AB5">
      <w:pPr>
        <w:pStyle w:val="Prrafodelista"/>
        <w:jc w:val="both"/>
      </w:pPr>
      <w:r>
        <w:t>- Introducción al mercado eléctrico.</w:t>
      </w:r>
    </w:p>
    <w:p w:rsidR="004F245F" w:rsidRDefault="004F245F" w:rsidP="004F245F">
      <w:pPr>
        <w:jc w:val="both"/>
      </w:pPr>
      <w:r>
        <w:t>La Comisión estima que no procede la alegación presentada y que la asignatura “Sistemas de Producción de la Energía Eléctrica” impartida en el Grado de Ingeniería Eléctrica de la Universidad de Huelva continúe adscrita al área de Ingeniería Eléctrica.</w:t>
      </w:r>
    </w:p>
    <w:p w:rsidR="004F245F" w:rsidRDefault="004F245F" w:rsidP="004F245F">
      <w:pPr>
        <w:jc w:val="both"/>
      </w:pPr>
      <w:r>
        <w:t>Representante Área Ing. Eléctrica</w:t>
      </w:r>
      <w:r>
        <w:tab/>
      </w:r>
      <w:r>
        <w:tab/>
        <w:t xml:space="preserve">Representante Área </w:t>
      </w:r>
      <w:r w:rsidR="00EB418A">
        <w:t>Matemática  Aplicada</w:t>
      </w:r>
    </w:p>
    <w:p w:rsidR="004F245F" w:rsidRDefault="004F245F" w:rsidP="004F245F">
      <w:pPr>
        <w:jc w:val="both"/>
      </w:pPr>
    </w:p>
    <w:p w:rsidR="004F245F" w:rsidRDefault="00EB418A" w:rsidP="004F245F">
      <w:pPr>
        <w:jc w:val="both"/>
      </w:pPr>
      <w:r>
        <w:t xml:space="preserve">Fdo.: </w:t>
      </w:r>
      <w:r w:rsidR="004F245F">
        <w:t>D.  Jesús Rodríguez Vázquez</w:t>
      </w:r>
      <w:r>
        <w:tab/>
      </w:r>
      <w:r>
        <w:tab/>
        <w:t>Fdo.: D. Antonio José Lozano Palacios</w:t>
      </w:r>
    </w:p>
    <w:p w:rsidR="00EB418A" w:rsidRDefault="00EB418A" w:rsidP="00EB418A">
      <w:pPr>
        <w:ind w:left="4245" w:hanging="4245"/>
        <w:jc w:val="both"/>
      </w:pPr>
      <w:r>
        <w:t>Representante de Alumnos</w:t>
      </w:r>
      <w:r>
        <w:tab/>
      </w:r>
      <w:r>
        <w:tab/>
        <w:t>Representante Personal Administración y Servicios</w:t>
      </w:r>
    </w:p>
    <w:p w:rsidR="00EB418A" w:rsidRDefault="00EB418A" w:rsidP="004F245F">
      <w:pPr>
        <w:jc w:val="both"/>
      </w:pPr>
      <w:r>
        <w:t>Fdo.: D</w:t>
      </w:r>
      <w:proofErr w:type="gramStart"/>
      <w:r>
        <w:t>.ª</w:t>
      </w:r>
      <w:proofErr w:type="gramEnd"/>
      <w:r>
        <w:t xml:space="preserve"> Rocío Pereira Gutiérrez</w:t>
      </w:r>
      <w:r>
        <w:tab/>
      </w:r>
      <w:r>
        <w:tab/>
        <w:t>Fdo.: M.ª Cinta Molina Cruzado</w:t>
      </w:r>
    </w:p>
    <w:p w:rsidR="00EB418A" w:rsidRDefault="00EB418A" w:rsidP="004F245F">
      <w:pPr>
        <w:jc w:val="both"/>
      </w:pPr>
      <w:r>
        <w:t>Presidente de la Comisión</w:t>
      </w:r>
    </w:p>
    <w:p w:rsidR="00EB418A" w:rsidRDefault="00EB418A" w:rsidP="004F245F">
      <w:pPr>
        <w:jc w:val="both"/>
      </w:pPr>
    </w:p>
    <w:p w:rsidR="003F7101" w:rsidRDefault="00EB418A" w:rsidP="00EB418A">
      <w:pPr>
        <w:jc w:val="both"/>
      </w:pPr>
      <w:r>
        <w:t>Fdo.: Alejandro Pérez Vallés</w:t>
      </w:r>
    </w:p>
    <w:sectPr w:rsidR="003F7101" w:rsidSect="00EB418A">
      <w:pgSz w:w="11906" w:h="16838"/>
      <w:pgMar w:top="1417" w:right="1701"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6B037A"/>
    <w:multiLevelType w:val="hybridMultilevel"/>
    <w:tmpl w:val="C756AB7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useFELayout/>
  </w:compat>
  <w:rsids>
    <w:rsidRoot w:val="003F7101"/>
    <w:rsid w:val="001459B9"/>
    <w:rsid w:val="003F7101"/>
    <w:rsid w:val="004F245F"/>
    <w:rsid w:val="0058495D"/>
    <w:rsid w:val="00736FA2"/>
    <w:rsid w:val="00A47AB5"/>
    <w:rsid w:val="00A714F4"/>
    <w:rsid w:val="00EB41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FA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F7101"/>
    <w:pPr>
      <w:ind w:left="720"/>
      <w:contextualSpacing/>
    </w:pPr>
  </w:style>
  <w:style w:type="paragraph" w:styleId="Textodeglobo">
    <w:name w:val="Balloon Text"/>
    <w:basedOn w:val="Normal"/>
    <w:link w:val="TextodegloboCar"/>
    <w:uiPriority w:val="99"/>
    <w:semiHidden/>
    <w:unhideWhenUsed/>
    <w:rsid w:val="004F245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4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368</Words>
  <Characters>2030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xxx</cp:lastModifiedBy>
  <cp:revision>5</cp:revision>
  <cp:lastPrinted>2011-04-13T10:16:00Z</cp:lastPrinted>
  <dcterms:created xsi:type="dcterms:W3CDTF">2011-04-13T09:51:00Z</dcterms:created>
  <dcterms:modified xsi:type="dcterms:W3CDTF">2011-04-13T10:33:00Z</dcterms:modified>
</cp:coreProperties>
</file>